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9</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12</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9</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18</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5</w:t>
      </w:r>
      <w:bookmarkStart w:id="0" w:name="_GoBack"/>
      <w:bookmarkEnd w:id="0"/>
      <w:r>
        <w:rPr>
          <w:rFonts w:hint="eastAsia" w:ascii="Times New Roman" w:hAnsi="Times New Roman" w:eastAsia="仿宋_GB2312"/>
          <w:sz w:val="32"/>
          <w:szCs w:val="32"/>
          <w:highlight w:val="none"/>
          <w:lang w:val="en-US" w:eastAsia="zh-CN"/>
        </w:rPr>
        <w:t>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贵之言（秘交转公开）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请你公司就以下事项补充说明，请律师核查并出具明确的法律意见：</w:t>
      </w:r>
      <w:r>
        <w:rPr>
          <w:rFonts w:hint="default" w:ascii="Calibri" w:hAnsi="Calibri" w:eastAsia="CESI仿宋-GB2312" w:cs="CESI仿宋-GB2312"/>
          <w:sz w:val="32"/>
          <w:szCs w:val="32"/>
          <w:lang w:val="en-US" w:eastAsia="zh-CN"/>
        </w:rPr>
        <w:br w:type="textWrapping"/>
      </w:r>
      <w:r>
        <w:rPr>
          <w:rFonts w:hint="default" w:ascii="Calibri" w:hAnsi="Calibri" w:eastAsia="CESI仿宋-GB2312" w:cs="CESI仿宋-GB2312"/>
          <w:sz w:val="32"/>
          <w:szCs w:val="32"/>
          <w:lang w:val="en-US" w:eastAsia="zh-CN"/>
        </w:rPr>
        <w:t xml:space="preserve">    </w:t>
      </w:r>
      <w:r>
        <w:rPr>
          <w:rFonts w:hint="eastAsia" w:eastAsia="CESI仿宋-GB2312" w:cs="CESI仿宋-GB2312"/>
          <w:sz w:val="32"/>
          <w:szCs w:val="32"/>
          <w:lang w:val="en-US" w:eastAsia="zh-CN"/>
        </w:rPr>
        <w:t>一、</w:t>
      </w:r>
      <w:r>
        <w:rPr>
          <w:rFonts w:hint="default" w:ascii="Calibri" w:hAnsi="Calibri" w:eastAsia="CESI仿宋-GB2312" w:cs="CESI仿宋-GB2312"/>
          <w:sz w:val="32"/>
          <w:szCs w:val="32"/>
          <w:lang w:val="en-US" w:eastAsia="zh-CN"/>
        </w:rPr>
        <w:t>请说明：</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股权控制架构设立的合规性，包括但不限于搭建和返程并购涉及的各相关主体履行外汇管理、境外投资、外商投资、税务管理等监管程序的具体情况，并进一步说明是否符合《关于外国投资者并购境内企业的规定》</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请列表说明公司提交申请前</w:t>
      </w:r>
      <w:r>
        <w:rPr>
          <w:rFonts w:hint="default" w:ascii="Times New Roman" w:hAnsi="Times New Roman" w:eastAsia="仿宋_GB2312"/>
          <w:sz w:val="32"/>
          <w:szCs w:val="32"/>
          <w:highlight w:val="none"/>
          <w:lang w:val="en-US" w:eastAsia="zh-CN"/>
        </w:rPr>
        <w:t>12</w:t>
      </w:r>
      <w:r>
        <w:rPr>
          <w:rFonts w:hint="default" w:ascii="Calibri" w:hAnsi="Calibri" w:eastAsia="CESI仿宋-GB2312" w:cs="CESI仿宋-GB2312"/>
          <w:sz w:val="32"/>
          <w:szCs w:val="32"/>
          <w:lang w:val="en-US" w:eastAsia="zh-CN"/>
        </w:rPr>
        <w:t>个月内股份变动的价格、定价依据所对应发行人估值的具体金额，并说明估值依据及定价公允性</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列表说明上海贵之言外翻前股东和发行人层面股东持股比例对应情况，并说明发行人与上海贵之言在股东及股东持股比例方面是否存在不一致的情况</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4</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你公司受益所有人史命锋未被认定为共同实际控制人的原因和依据</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5</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贵之言医药科技（广东横琴）有限公司纳入上市公司主体但未被认定为境内运营实体的原因和</w:t>
      </w:r>
      <w:r>
        <w:rPr>
          <w:rFonts w:hint="eastAsia" w:eastAsia="CESI仿宋-GB2312" w:cs="CESI仿宋-GB2312"/>
          <w:sz w:val="32"/>
          <w:szCs w:val="32"/>
          <w:lang w:val="en-US" w:eastAsia="zh-CN"/>
        </w:rPr>
        <w:t>依据。</w:t>
      </w:r>
      <w:r>
        <w:rPr>
          <w:rFonts w:hint="default" w:ascii="Calibri" w:hAnsi="Calibri"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二、请结合产品研发路径和模式进一步说明你公司业务是否涉及《外商投资准入特别管理措施（负面清单）</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alibri" w:hAnsi="Calibri" w:eastAsia="CESI仿宋-GB2312" w:cs="CESI仿宋-GB2312"/>
          <w:sz w:val="32"/>
          <w:szCs w:val="32"/>
          <w:lang w:val="en-US" w:eastAsia="zh-CN"/>
        </w:rPr>
        <w:t>年版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》中的外资限制或禁止领域业务。</w:t>
      </w:r>
      <w:r>
        <w:rPr>
          <w:rFonts w:hint="default" w:ascii="Calibri" w:hAnsi="Calibri"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三</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结合图表说明你公司本次通过境外特珠目的并购公司实现美国发行上市的具体交易安排，请列表说明合并前后发行人的股权结构变化及相关参与方，并提供本次合并上市完成后的股权</w:t>
      </w:r>
      <w:r>
        <w:rPr>
          <w:rFonts w:hint="eastAsia" w:eastAsia="CESI仿宋-GB2312" w:cs="CESI仿宋-GB2312"/>
          <w:sz w:val="32"/>
          <w:szCs w:val="32"/>
          <w:lang w:val="en-US" w:eastAsia="zh-CN"/>
        </w:rPr>
        <w:t>架构</w:t>
      </w:r>
      <w:r>
        <w:rPr>
          <w:rFonts w:hint="default" w:ascii="Calibri" w:hAnsi="Calibri" w:eastAsia="CESI仿宋-GB2312" w:cs="CESI仿宋-GB2312"/>
          <w:sz w:val="32"/>
          <w:szCs w:val="32"/>
          <w:lang w:val="en-US" w:eastAsia="zh-CN"/>
        </w:rPr>
        <w:t>框图</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请说明本次合并上市是否存在通过私募股权融资或其他融资安排，并参照监管指引要求补充此次发行方案的</w:t>
      </w:r>
      <w:r>
        <w:rPr>
          <w:rFonts w:hint="eastAsia" w:eastAsia="CESI仿宋-GB2312" w:cs="CESI仿宋-GB2312"/>
          <w:sz w:val="32"/>
          <w:szCs w:val="32"/>
          <w:lang w:val="en-US" w:eastAsia="zh-CN"/>
        </w:rPr>
        <w:t>募集</w:t>
      </w:r>
      <w:r>
        <w:rPr>
          <w:rFonts w:hint="default" w:ascii="Calibri" w:hAnsi="Calibri" w:eastAsia="CESI仿宋-GB2312" w:cs="CESI仿宋-GB2312"/>
          <w:sz w:val="32"/>
          <w:szCs w:val="32"/>
          <w:lang w:val="en-US" w:eastAsia="zh-CN"/>
        </w:rPr>
        <w:t>资金用途比例</w:t>
      </w:r>
      <w:r>
        <w:rPr>
          <w:rFonts w:hint="eastAsia" w:eastAsia="CESI仿宋-GB2312" w:cs="CESI仿宋-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国民技术</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请你公司就以下事项补充说明，请律师核查并出具明确的法律意见：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一、请就发行人设立及历次股权变动是否合法合规出具明确结论性意见。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二、请说明发行人境外子公司补充办理境外再投资报告手续进展情况，上述未履行境外再投资报告手续不构成重大违法违规的明确依据。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三、请进一步说明发行人境内子公司是否存在《境内企业境外发行证券和上市管理试行办法》第八条规定的不得境外发行上市的情形。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四、请说明发行人及下属公司经营范围和实际业务经营是否涉及《外商投资准入特别管理措施</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负面清单</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》外资禁止或限制准入领域。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承泰科技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请你公司就以下事项补充说明，请律师核查并出具明确的法律意见：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一、关于发行人历史沿革</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请说明承泰有限设立时注册资本实缴出资情况</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w:t>
      </w:r>
      <w:r>
        <w:rPr>
          <w:rFonts w:hint="default"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lang w:val="en-US" w:eastAsia="zh-CN"/>
        </w:rPr>
        <w:t>17</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8</w:t>
      </w:r>
      <w:r>
        <w:rPr>
          <w:rFonts w:hint="default" w:ascii="CESI仿宋-GB2312" w:hAnsi="CESI仿宋-GB2312" w:eastAsia="CESI仿宋-GB2312" w:cs="CESI仿宋-GB2312"/>
          <w:sz w:val="32"/>
          <w:szCs w:val="32"/>
          <w:lang w:val="en-US" w:eastAsia="zh-CN"/>
        </w:rPr>
        <w:t>月第一次股权转让</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2018</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月第一次增资及第二次股权转让</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2019</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月第三次股权转让、</w:t>
      </w:r>
      <w:r>
        <w:rPr>
          <w:rFonts w:hint="default" w:ascii="Times New Roman" w:hAnsi="Times New Roman" w:eastAsia="仿宋_GB2312"/>
          <w:sz w:val="32"/>
          <w:szCs w:val="32"/>
          <w:highlight w:val="none"/>
          <w:lang w:val="en-US" w:eastAsia="zh-CN"/>
        </w:rPr>
        <w:t>2019</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8</w:t>
      </w:r>
      <w:r>
        <w:rPr>
          <w:rFonts w:hint="default" w:ascii="CESI仿宋-GB2312" w:hAnsi="CESI仿宋-GB2312" w:eastAsia="CESI仿宋-GB2312" w:cs="CESI仿宋-GB2312"/>
          <w:sz w:val="32"/>
          <w:szCs w:val="32"/>
          <w:lang w:val="en-US" w:eastAsia="zh-CN"/>
        </w:rPr>
        <w:t>月第四次股权转让定价依据及其合理性</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请就发行人设立及历次股权变动是否合法合规出具明确结论性意见。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发行人提交境外发行上市备案申请前</w:t>
      </w:r>
      <w:r>
        <w:rPr>
          <w:rFonts w:hint="default" w:ascii="Times New Roman" w:hAnsi="Times New Roman" w:eastAsia="仿宋_GB2312"/>
          <w:sz w:val="32"/>
          <w:szCs w:val="32"/>
          <w:highlight w:val="none"/>
          <w:lang w:val="en-US" w:eastAsia="zh-CN"/>
        </w:rPr>
        <w:t>12</w:t>
      </w:r>
      <w:r>
        <w:rPr>
          <w:rFonts w:hint="default" w:ascii="CESI仿宋-GB2312" w:hAnsi="CESI仿宋-GB2312" w:eastAsia="CESI仿宋-GB2312" w:cs="CESI仿宋-GB2312"/>
          <w:sz w:val="32"/>
          <w:szCs w:val="32"/>
          <w:lang w:val="en-US" w:eastAsia="zh-CN"/>
        </w:rPr>
        <w:t>个月内新增股东所涉股权转让定价差异原因及其合理性以及税费缴纳情况</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2025</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5</w:t>
      </w:r>
      <w:r>
        <w:rPr>
          <w:rFonts w:hint="default" w:ascii="CESI仿宋-GB2312" w:hAnsi="CESI仿宋-GB2312" w:eastAsia="CESI仿宋-GB2312" w:cs="CESI仿宋-GB2312"/>
          <w:sz w:val="32"/>
          <w:szCs w:val="32"/>
          <w:lang w:val="en-US" w:eastAsia="zh-CN"/>
        </w:rPr>
        <w:t>月第七次股权转让定价与前期增资定价差异原因及其合理性。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发行人员工持股平台承泰创业设立时财产份额实缴出资情况</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承泰创业历次财产份额转让所涉工商变更登记办理进展</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2025</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5</w:t>
      </w:r>
      <w:r>
        <w:rPr>
          <w:rFonts w:hint="default" w:ascii="CESI仿宋-GB2312" w:hAnsi="CESI仿宋-GB2312" w:eastAsia="CESI仿宋-GB2312" w:cs="CESI仿宋-GB2312"/>
          <w:sz w:val="32"/>
          <w:szCs w:val="32"/>
          <w:lang w:val="en-US" w:eastAsia="zh-CN"/>
        </w:rPr>
        <w:t>月承泰创业历次财产份额转让定价依据、定价差异原因及其合理性以及税费缴纳情况；</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发行人员工持股计划实施是否合法合规出具明确结论性意见。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四、请说明发行人有限合伙类主要股东是否为已登记备案的私募基金。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五、发行人子公司广州承创经营范围包括“集成电路芯片及产品制造”，请说明相关业务开展情况。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六、请说明发行人及下属公司经营范围和实际业务经营是否涉及《外商投资准入特别管理措施</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负面清单</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》外资禁止或限制准入领域。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七、请说明本次拟参与“全流通”股东所持股份是否存在被质押、冻结或其他权利瑕疵的情形</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镁信健康</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一、请补充说明你公司及子公司广告设计、代理</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广告制作</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广告发布</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互联网信息服务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增值电信业务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保险经纪业务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医疗美容服务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互联网直播服务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人体基因诊断与治疗技术开发</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互联网医院等业务开展情况，是否取得必要的资质许可，本次发行上市前后是否持续符合《外商投资准入特别管理措施</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负面清单</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》要求。同时，请补充说明你公司及下属公司经营范围是否涉及《外商投资准入特别管理措施</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负面清单</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二、请补充说明你公司开发、运营的网站、</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、小程序等情况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收集和存储用户信息规模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数据收集使用情况，是否存在向第三方提供信息的情形，以及上市前后保护个人信息和保障数据安全的安排或措施。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四、请补充说明你公司本次拟参与“全流通”的股东所持股份是否存在被质押、冻结或其他权利瑕疵的情形。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五、请补充说明你公司提供智药及智保解决方案、互联网医院等业务的具体模式。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欣旺达</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一、关于历史沿革。请就你公司设立及历次股权变动是否合法合规出具结论性意见。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二、关于控股股东、实际控制人。</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请结合质押原因、偿债能力、合同履行等情况，补充说明发行人控股股东和实际控制人股权质押是否可能导致发行人控制权发生变化</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是否导致发行人存在《境内企业境外发行证券和上市管理试行办法》第八条规定的禁止性情形</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请补充说明备案材料对控股股东认定结果不一致的原因及认定标准，并就控股股东的认定情况出具明确结论性意见。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三、关于股本情况。（</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）请说明你公司现有股东的基本情况，以及现有股东之间的关联关系或一致行动关系。如无法核查，请说明具体原因；（</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）请说明最近一年新增股东情况。如无法核查的，请说明具体原因；</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请说明你公司是否存在股权代持，包括历史沿革中是否存在股权代持，不限于控股股东、实际控制人；</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请说明已经制定或实施的股权激励及相关安排情况，不限于报告期内实施的员工持股计划和股权激励计划，并就是否合法合规、是否存在利益输送出具明确结论性意见。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四、关于下属公司及分支机构。请在法律意见书中补充你公司下属公司及分支机构情况，并说明你公司及其下属公司、分支机构的经营范围是否涉及《外商投资准入特别管理措施</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负面清单</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》领域。</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EDE5C2B"/>
    <w:rsid w:val="0FF78455"/>
    <w:rsid w:val="0FF9EF93"/>
    <w:rsid w:val="171F6771"/>
    <w:rsid w:val="17F333E4"/>
    <w:rsid w:val="17FD84BC"/>
    <w:rsid w:val="185C7EE9"/>
    <w:rsid w:val="18FD6BD6"/>
    <w:rsid w:val="19FF753F"/>
    <w:rsid w:val="1AEB49DD"/>
    <w:rsid w:val="1B66F069"/>
    <w:rsid w:val="1BBF3550"/>
    <w:rsid w:val="1BEB3E34"/>
    <w:rsid w:val="1BFFF101"/>
    <w:rsid w:val="1D4B0807"/>
    <w:rsid w:val="1F7A47D6"/>
    <w:rsid w:val="1F7E976D"/>
    <w:rsid w:val="1F7F633E"/>
    <w:rsid w:val="1FBE3D57"/>
    <w:rsid w:val="1FCDCACF"/>
    <w:rsid w:val="1FDFED82"/>
    <w:rsid w:val="21BB4486"/>
    <w:rsid w:val="221A9202"/>
    <w:rsid w:val="2453322D"/>
    <w:rsid w:val="255DE78B"/>
    <w:rsid w:val="25BED2A4"/>
    <w:rsid w:val="25ED5C0C"/>
    <w:rsid w:val="273ACB1E"/>
    <w:rsid w:val="27ACE030"/>
    <w:rsid w:val="27E7635C"/>
    <w:rsid w:val="291D2AE2"/>
    <w:rsid w:val="29FF12F0"/>
    <w:rsid w:val="2AF4F5B0"/>
    <w:rsid w:val="2B7AAE0F"/>
    <w:rsid w:val="2B7AAE73"/>
    <w:rsid w:val="2BB37EEA"/>
    <w:rsid w:val="2BF751B1"/>
    <w:rsid w:val="2C8F9EF0"/>
    <w:rsid w:val="2CBF98A1"/>
    <w:rsid w:val="2CFFC09F"/>
    <w:rsid w:val="2D3EEBAE"/>
    <w:rsid w:val="2E63AAAF"/>
    <w:rsid w:val="2EBF36B2"/>
    <w:rsid w:val="2FB7720B"/>
    <w:rsid w:val="2FD96C99"/>
    <w:rsid w:val="2FED94B0"/>
    <w:rsid w:val="2FF5E8BD"/>
    <w:rsid w:val="2FFB93B4"/>
    <w:rsid w:val="2FFCC0F1"/>
    <w:rsid w:val="2FFE7ADD"/>
    <w:rsid w:val="332FD987"/>
    <w:rsid w:val="33FD4772"/>
    <w:rsid w:val="33FF0EAD"/>
    <w:rsid w:val="33FF9C5F"/>
    <w:rsid w:val="351E34E4"/>
    <w:rsid w:val="355FF2F3"/>
    <w:rsid w:val="35B33B6C"/>
    <w:rsid w:val="35BD5691"/>
    <w:rsid w:val="36DF7065"/>
    <w:rsid w:val="36FFC8F1"/>
    <w:rsid w:val="37BFCE57"/>
    <w:rsid w:val="37FE54D4"/>
    <w:rsid w:val="37FFA508"/>
    <w:rsid w:val="38CFA6E9"/>
    <w:rsid w:val="395F23BC"/>
    <w:rsid w:val="397FAC8B"/>
    <w:rsid w:val="39CF5566"/>
    <w:rsid w:val="39EBA98D"/>
    <w:rsid w:val="3B2ECEBA"/>
    <w:rsid w:val="3B6E3059"/>
    <w:rsid w:val="3BABEDA0"/>
    <w:rsid w:val="3BF300A6"/>
    <w:rsid w:val="3BF7C82A"/>
    <w:rsid w:val="3BF93528"/>
    <w:rsid w:val="3BFBFA46"/>
    <w:rsid w:val="3BFFD0D6"/>
    <w:rsid w:val="3C769A37"/>
    <w:rsid w:val="3CFBF99C"/>
    <w:rsid w:val="3D3F6678"/>
    <w:rsid w:val="3D4EADB2"/>
    <w:rsid w:val="3DE64D00"/>
    <w:rsid w:val="3DE7E077"/>
    <w:rsid w:val="3DFF2E83"/>
    <w:rsid w:val="3DFFB24C"/>
    <w:rsid w:val="3EEF74B0"/>
    <w:rsid w:val="3EF7CE44"/>
    <w:rsid w:val="3EF9111C"/>
    <w:rsid w:val="3F5D02ED"/>
    <w:rsid w:val="3F5E63A9"/>
    <w:rsid w:val="3F7FFF61"/>
    <w:rsid w:val="3FBE5D31"/>
    <w:rsid w:val="3FBF2EF9"/>
    <w:rsid w:val="3FBF5F41"/>
    <w:rsid w:val="3FBFB995"/>
    <w:rsid w:val="3FDA2721"/>
    <w:rsid w:val="3FDD13E9"/>
    <w:rsid w:val="3FDEFED4"/>
    <w:rsid w:val="3FDF42E6"/>
    <w:rsid w:val="3FDF660D"/>
    <w:rsid w:val="3FDFBDE7"/>
    <w:rsid w:val="3FE914D8"/>
    <w:rsid w:val="3FF301E5"/>
    <w:rsid w:val="3FF3B4EB"/>
    <w:rsid w:val="3FF61804"/>
    <w:rsid w:val="3FF77D9F"/>
    <w:rsid w:val="3FF79F26"/>
    <w:rsid w:val="3FFD15DE"/>
    <w:rsid w:val="3FFEAAAE"/>
    <w:rsid w:val="3FFF5109"/>
    <w:rsid w:val="3FFFF175"/>
    <w:rsid w:val="40ABFD97"/>
    <w:rsid w:val="43BF1CD8"/>
    <w:rsid w:val="43F7B792"/>
    <w:rsid w:val="4424A0AE"/>
    <w:rsid w:val="457C5809"/>
    <w:rsid w:val="467EA25A"/>
    <w:rsid w:val="46FB3128"/>
    <w:rsid w:val="479B067B"/>
    <w:rsid w:val="47C19F1B"/>
    <w:rsid w:val="47FB3660"/>
    <w:rsid w:val="47FC3E76"/>
    <w:rsid w:val="47FD554F"/>
    <w:rsid w:val="496FF36F"/>
    <w:rsid w:val="4AFC1F7C"/>
    <w:rsid w:val="4B2FDDA5"/>
    <w:rsid w:val="4BDF6884"/>
    <w:rsid w:val="4BE753ED"/>
    <w:rsid w:val="4DF77179"/>
    <w:rsid w:val="4DFCCF35"/>
    <w:rsid w:val="4EB720C8"/>
    <w:rsid w:val="4EE69A1C"/>
    <w:rsid w:val="4F67EC1C"/>
    <w:rsid w:val="4F78B548"/>
    <w:rsid w:val="4F7A5AEA"/>
    <w:rsid w:val="4F7EDC3A"/>
    <w:rsid w:val="4F7EF74C"/>
    <w:rsid w:val="4F9F7159"/>
    <w:rsid w:val="4FD555C3"/>
    <w:rsid w:val="4FF50376"/>
    <w:rsid w:val="50DDB872"/>
    <w:rsid w:val="50FF8BBA"/>
    <w:rsid w:val="527B91EB"/>
    <w:rsid w:val="52C92FE1"/>
    <w:rsid w:val="537B2CCB"/>
    <w:rsid w:val="537FE4CB"/>
    <w:rsid w:val="53AF762D"/>
    <w:rsid w:val="53F9EC31"/>
    <w:rsid w:val="53FC9251"/>
    <w:rsid w:val="53FD0B5F"/>
    <w:rsid w:val="53FF4AD4"/>
    <w:rsid w:val="5577C2F1"/>
    <w:rsid w:val="55965AAA"/>
    <w:rsid w:val="56732FAB"/>
    <w:rsid w:val="56DEE44E"/>
    <w:rsid w:val="575F59D4"/>
    <w:rsid w:val="57793CF2"/>
    <w:rsid w:val="577E0AF4"/>
    <w:rsid w:val="577F03F8"/>
    <w:rsid w:val="57AF7DA0"/>
    <w:rsid w:val="57DBADBD"/>
    <w:rsid w:val="57FFCF74"/>
    <w:rsid w:val="59DE6059"/>
    <w:rsid w:val="59EAA982"/>
    <w:rsid w:val="59F5BDB3"/>
    <w:rsid w:val="59FDEF05"/>
    <w:rsid w:val="5B3A80D2"/>
    <w:rsid w:val="5B55A5DE"/>
    <w:rsid w:val="5B5733CD"/>
    <w:rsid w:val="5BEDCB94"/>
    <w:rsid w:val="5BFA1520"/>
    <w:rsid w:val="5BFAED97"/>
    <w:rsid w:val="5BFEEAF0"/>
    <w:rsid w:val="5C6FE5EC"/>
    <w:rsid w:val="5CFD5408"/>
    <w:rsid w:val="5D1E63DC"/>
    <w:rsid w:val="5DABF72F"/>
    <w:rsid w:val="5DBF46AA"/>
    <w:rsid w:val="5DCFAB01"/>
    <w:rsid w:val="5DF2DD93"/>
    <w:rsid w:val="5DF77268"/>
    <w:rsid w:val="5DFD9429"/>
    <w:rsid w:val="5EEF81FB"/>
    <w:rsid w:val="5EF3E0D8"/>
    <w:rsid w:val="5EF7CBD7"/>
    <w:rsid w:val="5EFEF32F"/>
    <w:rsid w:val="5EFF8778"/>
    <w:rsid w:val="5EFFDB80"/>
    <w:rsid w:val="5F5FC8AB"/>
    <w:rsid w:val="5F615CA1"/>
    <w:rsid w:val="5F7EEB54"/>
    <w:rsid w:val="5FBAC526"/>
    <w:rsid w:val="5FBD0436"/>
    <w:rsid w:val="5FBE4025"/>
    <w:rsid w:val="5FBEF08F"/>
    <w:rsid w:val="5FBF6604"/>
    <w:rsid w:val="5FCD0B34"/>
    <w:rsid w:val="5FD3A9A2"/>
    <w:rsid w:val="5FD3AB61"/>
    <w:rsid w:val="5FDB20A7"/>
    <w:rsid w:val="5FDB7E01"/>
    <w:rsid w:val="5FDC53C6"/>
    <w:rsid w:val="5FDFCA51"/>
    <w:rsid w:val="5FEDAF31"/>
    <w:rsid w:val="5FEEB703"/>
    <w:rsid w:val="5FEF654F"/>
    <w:rsid w:val="5FFA29E9"/>
    <w:rsid w:val="5FFB43CC"/>
    <w:rsid w:val="5FFD31C3"/>
    <w:rsid w:val="5FFED4F7"/>
    <w:rsid w:val="608FE4EF"/>
    <w:rsid w:val="629DC7F8"/>
    <w:rsid w:val="636F0524"/>
    <w:rsid w:val="63FB1B6C"/>
    <w:rsid w:val="63FFEDC6"/>
    <w:rsid w:val="64221F00"/>
    <w:rsid w:val="64D87F31"/>
    <w:rsid w:val="65DFB200"/>
    <w:rsid w:val="65DFCA56"/>
    <w:rsid w:val="65DFD053"/>
    <w:rsid w:val="65FD047C"/>
    <w:rsid w:val="675B46DC"/>
    <w:rsid w:val="677FB947"/>
    <w:rsid w:val="67F7D4B4"/>
    <w:rsid w:val="67FBB9AF"/>
    <w:rsid w:val="67FDA652"/>
    <w:rsid w:val="67FEE590"/>
    <w:rsid w:val="67FF8589"/>
    <w:rsid w:val="687F6037"/>
    <w:rsid w:val="689FB0EA"/>
    <w:rsid w:val="695D5B7B"/>
    <w:rsid w:val="695FBF30"/>
    <w:rsid w:val="699B6F97"/>
    <w:rsid w:val="69FAD647"/>
    <w:rsid w:val="6A6F589E"/>
    <w:rsid w:val="6B2FB1DD"/>
    <w:rsid w:val="6BE93B6A"/>
    <w:rsid w:val="6BEFB5E6"/>
    <w:rsid w:val="6BF95C66"/>
    <w:rsid w:val="6C2CFD0C"/>
    <w:rsid w:val="6CF7EEB0"/>
    <w:rsid w:val="6CFFD41B"/>
    <w:rsid w:val="6D7F7769"/>
    <w:rsid w:val="6D7FFA4E"/>
    <w:rsid w:val="6D8BF18F"/>
    <w:rsid w:val="6DEF1441"/>
    <w:rsid w:val="6DF9CA8A"/>
    <w:rsid w:val="6E76E49E"/>
    <w:rsid w:val="6E7B572D"/>
    <w:rsid w:val="6F2E1A35"/>
    <w:rsid w:val="6F3BF003"/>
    <w:rsid w:val="6F3CEBE0"/>
    <w:rsid w:val="6F59C7DF"/>
    <w:rsid w:val="6F63236F"/>
    <w:rsid w:val="6F6D7C76"/>
    <w:rsid w:val="6F6F30D8"/>
    <w:rsid w:val="6F77AED1"/>
    <w:rsid w:val="6F7DF198"/>
    <w:rsid w:val="6FB7BF97"/>
    <w:rsid w:val="6FBB99EB"/>
    <w:rsid w:val="6FBD3D00"/>
    <w:rsid w:val="6FBFA923"/>
    <w:rsid w:val="6FCB6AD7"/>
    <w:rsid w:val="6FD7D002"/>
    <w:rsid w:val="6FE69C70"/>
    <w:rsid w:val="6FEC159A"/>
    <w:rsid w:val="6FF09209"/>
    <w:rsid w:val="6FF638D8"/>
    <w:rsid w:val="6FFD88D1"/>
    <w:rsid w:val="6FFF548D"/>
    <w:rsid w:val="71BC27D3"/>
    <w:rsid w:val="71EB6D43"/>
    <w:rsid w:val="71EFC2FB"/>
    <w:rsid w:val="71FF9E4B"/>
    <w:rsid w:val="727B92DA"/>
    <w:rsid w:val="72BB2E3F"/>
    <w:rsid w:val="72ED0509"/>
    <w:rsid w:val="7337DAD4"/>
    <w:rsid w:val="73736472"/>
    <w:rsid w:val="7387391C"/>
    <w:rsid w:val="738B6EFE"/>
    <w:rsid w:val="738F45D4"/>
    <w:rsid w:val="73BE761E"/>
    <w:rsid w:val="73CB0754"/>
    <w:rsid w:val="73CF90D9"/>
    <w:rsid w:val="73DEA937"/>
    <w:rsid w:val="73FEEA08"/>
    <w:rsid w:val="73FF2041"/>
    <w:rsid w:val="73FF3BBD"/>
    <w:rsid w:val="73FF9036"/>
    <w:rsid w:val="745FCC1D"/>
    <w:rsid w:val="747FF4E3"/>
    <w:rsid w:val="74FBFD6F"/>
    <w:rsid w:val="756DAB8D"/>
    <w:rsid w:val="75794409"/>
    <w:rsid w:val="759E100F"/>
    <w:rsid w:val="75AFF9B6"/>
    <w:rsid w:val="75E209CB"/>
    <w:rsid w:val="75EF07AF"/>
    <w:rsid w:val="75F74F3A"/>
    <w:rsid w:val="75FF897C"/>
    <w:rsid w:val="765DCDCE"/>
    <w:rsid w:val="76691F3F"/>
    <w:rsid w:val="767D3244"/>
    <w:rsid w:val="767EB524"/>
    <w:rsid w:val="768E17E8"/>
    <w:rsid w:val="76BF79A7"/>
    <w:rsid w:val="76D528B5"/>
    <w:rsid w:val="76E9C3C2"/>
    <w:rsid w:val="76EF0FED"/>
    <w:rsid w:val="76F3E6A9"/>
    <w:rsid w:val="76FEAAF5"/>
    <w:rsid w:val="7707987A"/>
    <w:rsid w:val="7737B62F"/>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EC3AF9"/>
    <w:rsid w:val="77F52638"/>
    <w:rsid w:val="77F63C38"/>
    <w:rsid w:val="77F7265A"/>
    <w:rsid w:val="77F96E6D"/>
    <w:rsid w:val="77FDDFEE"/>
    <w:rsid w:val="77FEFAD1"/>
    <w:rsid w:val="77FF032B"/>
    <w:rsid w:val="77FF0AD3"/>
    <w:rsid w:val="77FF3978"/>
    <w:rsid w:val="77FF6C3B"/>
    <w:rsid w:val="77FF90FF"/>
    <w:rsid w:val="77FFC8CB"/>
    <w:rsid w:val="77FFDC5B"/>
    <w:rsid w:val="78DFC3FA"/>
    <w:rsid w:val="78F73F22"/>
    <w:rsid w:val="797A2F6C"/>
    <w:rsid w:val="798BAA92"/>
    <w:rsid w:val="79AF1587"/>
    <w:rsid w:val="79BF3A2D"/>
    <w:rsid w:val="79D538E0"/>
    <w:rsid w:val="79F9A6F8"/>
    <w:rsid w:val="79FBA84A"/>
    <w:rsid w:val="79FF9C64"/>
    <w:rsid w:val="79FF9EB5"/>
    <w:rsid w:val="7A679CA7"/>
    <w:rsid w:val="7A6E21A3"/>
    <w:rsid w:val="7A7C278B"/>
    <w:rsid w:val="7AD5B990"/>
    <w:rsid w:val="7ADFF88D"/>
    <w:rsid w:val="7AFCF9F8"/>
    <w:rsid w:val="7AFDCF84"/>
    <w:rsid w:val="7AFE641E"/>
    <w:rsid w:val="7AFEA724"/>
    <w:rsid w:val="7AFF34E5"/>
    <w:rsid w:val="7AFFF49F"/>
    <w:rsid w:val="7B634434"/>
    <w:rsid w:val="7B6F741B"/>
    <w:rsid w:val="7B7200E4"/>
    <w:rsid w:val="7B72B442"/>
    <w:rsid w:val="7B779CEC"/>
    <w:rsid w:val="7B7F1532"/>
    <w:rsid w:val="7BB31587"/>
    <w:rsid w:val="7BB4D7E1"/>
    <w:rsid w:val="7BB6B808"/>
    <w:rsid w:val="7BBF8C02"/>
    <w:rsid w:val="7BCB5529"/>
    <w:rsid w:val="7BCF78DC"/>
    <w:rsid w:val="7BD3A58F"/>
    <w:rsid w:val="7BDF0B11"/>
    <w:rsid w:val="7BE312A3"/>
    <w:rsid w:val="7BF12DFA"/>
    <w:rsid w:val="7BF6AE2F"/>
    <w:rsid w:val="7BF6E55C"/>
    <w:rsid w:val="7BF7E87A"/>
    <w:rsid w:val="7BFBBAFC"/>
    <w:rsid w:val="7BFD7C89"/>
    <w:rsid w:val="7BFDE2F9"/>
    <w:rsid w:val="7BFF1D9E"/>
    <w:rsid w:val="7BFF2CFD"/>
    <w:rsid w:val="7BFF2EBE"/>
    <w:rsid w:val="7BFFAB07"/>
    <w:rsid w:val="7C6A234D"/>
    <w:rsid w:val="7C9DA590"/>
    <w:rsid w:val="7CBA4E74"/>
    <w:rsid w:val="7CBBAF00"/>
    <w:rsid w:val="7CBC4E39"/>
    <w:rsid w:val="7CBF9F3A"/>
    <w:rsid w:val="7CF6C0A0"/>
    <w:rsid w:val="7CF7E1EF"/>
    <w:rsid w:val="7CF9FD3E"/>
    <w:rsid w:val="7CFB540D"/>
    <w:rsid w:val="7D4F3B0B"/>
    <w:rsid w:val="7D6F0DCC"/>
    <w:rsid w:val="7D70285C"/>
    <w:rsid w:val="7D73B423"/>
    <w:rsid w:val="7D77E4C1"/>
    <w:rsid w:val="7D7F1013"/>
    <w:rsid w:val="7D7FE6EC"/>
    <w:rsid w:val="7DA1927B"/>
    <w:rsid w:val="7DBF0E00"/>
    <w:rsid w:val="7DBFD159"/>
    <w:rsid w:val="7DD98CE9"/>
    <w:rsid w:val="7DDFE5A8"/>
    <w:rsid w:val="7DEE8249"/>
    <w:rsid w:val="7DEFD2A7"/>
    <w:rsid w:val="7DF24956"/>
    <w:rsid w:val="7DF35C97"/>
    <w:rsid w:val="7DFA5EB4"/>
    <w:rsid w:val="7DFDBE9A"/>
    <w:rsid w:val="7DFE8840"/>
    <w:rsid w:val="7DFF6F21"/>
    <w:rsid w:val="7E5C34B7"/>
    <w:rsid w:val="7E772135"/>
    <w:rsid w:val="7E8FE8CD"/>
    <w:rsid w:val="7EAAFBC1"/>
    <w:rsid w:val="7EAF5CC6"/>
    <w:rsid w:val="7EB8C5C1"/>
    <w:rsid w:val="7EBF9F84"/>
    <w:rsid w:val="7ED7A439"/>
    <w:rsid w:val="7EDB28BC"/>
    <w:rsid w:val="7EDE3C4C"/>
    <w:rsid w:val="7EDEF023"/>
    <w:rsid w:val="7EEF45C6"/>
    <w:rsid w:val="7EF35EC6"/>
    <w:rsid w:val="7EF7F140"/>
    <w:rsid w:val="7EFD3653"/>
    <w:rsid w:val="7EFDDD58"/>
    <w:rsid w:val="7EFF0BB3"/>
    <w:rsid w:val="7EFFA2BF"/>
    <w:rsid w:val="7F1D2CA1"/>
    <w:rsid w:val="7F3948BB"/>
    <w:rsid w:val="7F3AB11C"/>
    <w:rsid w:val="7F3ED46F"/>
    <w:rsid w:val="7F4F01E0"/>
    <w:rsid w:val="7F5F7E4C"/>
    <w:rsid w:val="7F6256A8"/>
    <w:rsid w:val="7F799961"/>
    <w:rsid w:val="7F7A9B79"/>
    <w:rsid w:val="7F7B1B05"/>
    <w:rsid w:val="7F7BD5CC"/>
    <w:rsid w:val="7F7E81B4"/>
    <w:rsid w:val="7F7F2DDA"/>
    <w:rsid w:val="7F7FA5A3"/>
    <w:rsid w:val="7F7FDEB3"/>
    <w:rsid w:val="7F7FE25F"/>
    <w:rsid w:val="7F7FEEDD"/>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E80FE"/>
    <w:rsid w:val="7FDF3EEC"/>
    <w:rsid w:val="7FDFDBA0"/>
    <w:rsid w:val="7FE58FF7"/>
    <w:rsid w:val="7FE67113"/>
    <w:rsid w:val="7FE7F3E7"/>
    <w:rsid w:val="7FE8BEE1"/>
    <w:rsid w:val="7FED3050"/>
    <w:rsid w:val="7FED8308"/>
    <w:rsid w:val="7FEF23A5"/>
    <w:rsid w:val="7FEFA0C2"/>
    <w:rsid w:val="7FF01D11"/>
    <w:rsid w:val="7FF58EBA"/>
    <w:rsid w:val="7FF7769A"/>
    <w:rsid w:val="7FF7DCF2"/>
    <w:rsid w:val="7FF89EF2"/>
    <w:rsid w:val="7FFB5848"/>
    <w:rsid w:val="7FFDC7FA"/>
    <w:rsid w:val="7FFFAE8B"/>
    <w:rsid w:val="7FFFB123"/>
    <w:rsid w:val="7FFFBDA0"/>
    <w:rsid w:val="7FFFC4C4"/>
    <w:rsid w:val="7FFFCE12"/>
    <w:rsid w:val="7FFFF313"/>
    <w:rsid w:val="87F31450"/>
    <w:rsid w:val="8B9F8695"/>
    <w:rsid w:val="8E1F765E"/>
    <w:rsid w:val="8F728CFC"/>
    <w:rsid w:val="8FF7DE57"/>
    <w:rsid w:val="8FFF5C48"/>
    <w:rsid w:val="97BD59D8"/>
    <w:rsid w:val="97FAADA5"/>
    <w:rsid w:val="97FF31FE"/>
    <w:rsid w:val="9A5B76D0"/>
    <w:rsid w:val="9ABFDCC6"/>
    <w:rsid w:val="9B339AF2"/>
    <w:rsid w:val="9BE33342"/>
    <w:rsid w:val="9CFEABA8"/>
    <w:rsid w:val="9CFFFE03"/>
    <w:rsid w:val="9DBEE900"/>
    <w:rsid w:val="9DFD1896"/>
    <w:rsid w:val="9E6782C0"/>
    <w:rsid w:val="9EBED305"/>
    <w:rsid w:val="9EFF6EE9"/>
    <w:rsid w:val="9F7370FE"/>
    <w:rsid w:val="9F7EA27E"/>
    <w:rsid w:val="9FA346E3"/>
    <w:rsid w:val="9FDED63D"/>
    <w:rsid w:val="9FFF061C"/>
    <w:rsid w:val="9FFFF6A4"/>
    <w:rsid w:val="A2BE69C2"/>
    <w:rsid w:val="A667A615"/>
    <w:rsid w:val="A6F59680"/>
    <w:rsid w:val="A7636F25"/>
    <w:rsid w:val="A7667E3B"/>
    <w:rsid w:val="A769918D"/>
    <w:rsid w:val="AAEC6413"/>
    <w:rsid w:val="AB5FD59D"/>
    <w:rsid w:val="AB7F36E3"/>
    <w:rsid w:val="ABE5C066"/>
    <w:rsid w:val="ACB750D5"/>
    <w:rsid w:val="ADDF0B6F"/>
    <w:rsid w:val="AE3D304F"/>
    <w:rsid w:val="AE7A6A90"/>
    <w:rsid w:val="AF5D9140"/>
    <w:rsid w:val="AF8F56D0"/>
    <w:rsid w:val="AFDF8E1C"/>
    <w:rsid w:val="AFFBD211"/>
    <w:rsid w:val="AFFF1F32"/>
    <w:rsid w:val="B1F9A0F1"/>
    <w:rsid w:val="B22742D2"/>
    <w:rsid w:val="B379C565"/>
    <w:rsid w:val="B3EECBF7"/>
    <w:rsid w:val="B3EF337F"/>
    <w:rsid w:val="B4224783"/>
    <w:rsid w:val="B4FBEE68"/>
    <w:rsid w:val="B57BAFA9"/>
    <w:rsid w:val="B5DDA490"/>
    <w:rsid w:val="B5F37F97"/>
    <w:rsid w:val="B67B4C77"/>
    <w:rsid w:val="B6F5EA92"/>
    <w:rsid w:val="B71E635B"/>
    <w:rsid w:val="B76377C2"/>
    <w:rsid w:val="B76FDBA6"/>
    <w:rsid w:val="B777CFE7"/>
    <w:rsid w:val="B7BF2D96"/>
    <w:rsid w:val="B7BF8DEC"/>
    <w:rsid w:val="B7FD3B8E"/>
    <w:rsid w:val="B7FD84A5"/>
    <w:rsid w:val="B7FF14C8"/>
    <w:rsid w:val="B8EFB2FE"/>
    <w:rsid w:val="B8F7BDA9"/>
    <w:rsid w:val="B9BB722B"/>
    <w:rsid w:val="B9BB78C7"/>
    <w:rsid w:val="BAD34662"/>
    <w:rsid w:val="BB1E9A4F"/>
    <w:rsid w:val="BB8767E0"/>
    <w:rsid w:val="BB9F3E9E"/>
    <w:rsid w:val="BBAFD3CA"/>
    <w:rsid w:val="BBD1D2C6"/>
    <w:rsid w:val="BBD6E32F"/>
    <w:rsid w:val="BBEE818F"/>
    <w:rsid w:val="BBF70A8B"/>
    <w:rsid w:val="BC5CC51F"/>
    <w:rsid w:val="BCAFE42D"/>
    <w:rsid w:val="BCEA15EF"/>
    <w:rsid w:val="BD2FB838"/>
    <w:rsid w:val="BD3B417B"/>
    <w:rsid w:val="BDADC548"/>
    <w:rsid w:val="BDFB1227"/>
    <w:rsid w:val="BE4F8AA4"/>
    <w:rsid w:val="BE6F8DDC"/>
    <w:rsid w:val="BE75A388"/>
    <w:rsid w:val="BE7D11F6"/>
    <w:rsid w:val="BE7DE541"/>
    <w:rsid w:val="BEAD8650"/>
    <w:rsid w:val="BEC57CB7"/>
    <w:rsid w:val="BED571C1"/>
    <w:rsid w:val="BEDF4EA3"/>
    <w:rsid w:val="BEF31206"/>
    <w:rsid w:val="BEFB11D2"/>
    <w:rsid w:val="BEFE751B"/>
    <w:rsid w:val="BEFF429B"/>
    <w:rsid w:val="BF3B0C95"/>
    <w:rsid w:val="BF5F1AE9"/>
    <w:rsid w:val="BF5FDCF0"/>
    <w:rsid w:val="BF6D8282"/>
    <w:rsid w:val="BF7511AB"/>
    <w:rsid w:val="BF7F7484"/>
    <w:rsid w:val="BFA631D0"/>
    <w:rsid w:val="BFAFDEA2"/>
    <w:rsid w:val="BFB7475C"/>
    <w:rsid w:val="BFB7EF86"/>
    <w:rsid w:val="BFBF4015"/>
    <w:rsid w:val="BFBF625C"/>
    <w:rsid w:val="BFBFCD53"/>
    <w:rsid w:val="BFC95E37"/>
    <w:rsid w:val="BFD5D952"/>
    <w:rsid w:val="BFDBFE4C"/>
    <w:rsid w:val="BFDDA89D"/>
    <w:rsid w:val="BFDEFE84"/>
    <w:rsid w:val="BFDF0EC3"/>
    <w:rsid w:val="BFE75957"/>
    <w:rsid w:val="BFEBA850"/>
    <w:rsid w:val="BFEF7422"/>
    <w:rsid w:val="BFF434F6"/>
    <w:rsid w:val="BFF92596"/>
    <w:rsid w:val="BFFB9147"/>
    <w:rsid w:val="BFFF360C"/>
    <w:rsid w:val="BFFF5208"/>
    <w:rsid w:val="C57D794C"/>
    <w:rsid w:val="C5DD63A1"/>
    <w:rsid w:val="C5DFA17A"/>
    <w:rsid w:val="C7776BA4"/>
    <w:rsid w:val="C7F72922"/>
    <w:rsid w:val="CA46433E"/>
    <w:rsid w:val="CABEA32B"/>
    <w:rsid w:val="CB5A82CA"/>
    <w:rsid w:val="CBD695B1"/>
    <w:rsid w:val="CBD7963E"/>
    <w:rsid w:val="CBF741DF"/>
    <w:rsid w:val="CD1FF057"/>
    <w:rsid w:val="CD3790F8"/>
    <w:rsid w:val="CD6B0FC6"/>
    <w:rsid w:val="CDB6DE81"/>
    <w:rsid w:val="CDFAF5B4"/>
    <w:rsid w:val="CF2331C8"/>
    <w:rsid w:val="CF6F1FEB"/>
    <w:rsid w:val="CF6FD68A"/>
    <w:rsid w:val="CF850594"/>
    <w:rsid w:val="CFBE415F"/>
    <w:rsid w:val="CFE39D61"/>
    <w:rsid w:val="CFEFC41B"/>
    <w:rsid w:val="CFF294CF"/>
    <w:rsid w:val="CFFD5964"/>
    <w:rsid w:val="D28FCB53"/>
    <w:rsid w:val="D2AEFD39"/>
    <w:rsid w:val="D38F5BB0"/>
    <w:rsid w:val="D3FE6116"/>
    <w:rsid w:val="D47E7E86"/>
    <w:rsid w:val="D4DA6222"/>
    <w:rsid w:val="D4EFDF5B"/>
    <w:rsid w:val="D57C06C7"/>
    <w:rsid w:val="D5BFE35E"/>
    <w:rsid w:val="D5D517EA"/>
    <w:rsid w:val="D5FDA202"/>
    <w:rsid w:val="D637E125"/>
    <w:rsid w:val="D67F3187"/>
    <w:rsid w:val="D6C54BFB"/>
    <w:rsid w:val="D6FF5451"/>
    <w:rsid w:val="D6FFB004"/>
    <w:rsid w:val="D757925E"/>
    <w:rsid w:val="D779B982"/>
    <w:rsid w:val="D77FCA6E"/>
    <w:rsid w:val="D7A30320"/>
    <w:rsid w:val="D7BBD38B"/>
    <w:rsid w:val="D7BF209D"/>
    <w:rsid w:val="D7BF4320"/>
    <w:rsid w:val="D7E2106E"/>
    <w:rsid w:val="D7F63F18"/>
    <w:rsid w:val="D7FF0922"/>
    <w:rsid w:val="D7FF11B6"/>
    <w:rsid w:val="D8CA94A4"/>
    <w:rsid w:val="D8DF347D"/>
    <w:rsid w:val="D8FF48EA"/>
    <w:rsid w:val="DA477FC9"/>
    <w:rsid w:val="DA7D2610"/>
    <w:rsid w:val="DA8FAA4D"/>
    <w:rsid w:val="DAF51FDC"/>
    <w:rsid w:val="DB3B6D81"/>
    <w:rsid w:val="DB6F1D74"/>
    <w:rsid w:val="DBE7F07D"/>
    <w:rsid w:val="DBEBCCFD"/>
    <w:rsid w:val="DBF404C9"/>
    <w:rsid w:val="DCBB517A"/>
    <w:rsid w:val="DCBE874C"/>
    <w:rsid w:val="DCFC869C"/>
    <w:rsid w:val="DD3F851F"/>
    <w:rsid w:val="DD5F5FA3"/>
    <w:rsid w:val="DDA34FEF"/>
    <w:rsid w:val="DDD75ACF"/>
    <w:rsid w:val="DDE7B892"/>
    <w:rsid w:val="DDEDD0F3"/>
    <w:rsid w:val="DDEF9463"/>
    <w:rsid w:val="DDFDBB7F"/>
    <w:rsid w:val="DDFE5719"/>
    <w:rsid w:val="DE0E6E6E"/>
    <w:rsid w:val="DEDF0579"/>
    <w:rsid w:val="DEE9BD96"/>
    <w:rsid w:val="DEEE49F4"/>
    <w:rsid w:val="DEFD4576"/>
    <w:rsid w:val="DEFDBADA"/>
    <w:rsid w:val="DEFF8C55"/>
    <w:rsid w:val="DF57E490"/>
    <w:rsid w:val="DF67286C"/>
    <w:rsid w:val="DF7B67FD"/>
    <w:rsid w:val="DF7ECD6C"/>
    <w:rsid w:val="DFAFAA8F"/>
    <w:rsid w:val="DFB77093"/>
    <w:rsid w:val="DFBA9CF4"/>
    <w:rsid w:val="DFBB2C2A"/>
    <w:rsid w:val="DFCD5F7D"/>
    <w:rsid w:val="DFD9E41F"/>
    <w:rsid w:val="DFE5A22D"/>
    <w:rsid w:val="DFE60B53"/>
    <w:rsid w:val="DFE624D7"/>
    <w:rsid w:val="DFE717B9"/>
    <w:rsid w:val="DFE7E878"/>
    <w:rsid w:val="DFEF17C0"/>
    <w:rsid w:val="DFF77525"/>
    <w:rsid w:val="DFFE3D08"/>
    <w:rsid w:val="E3277C0C"/>
    <w:rsid w:val="E3A3D90B"/>
    <w:rsid w:val="E3B833C4"/>
    <w:rsid w:val="E3FF6143"/>
    <w:rsid w:val="E63E4E82"/>
    <w:rsid w:val="E67F38E5"/>
    <w:rsid w:val="E6F5CD75"/>
    <w:rsid w:val="E6FF2F43"/>
    <w:rsid w:val="E7451F00"/>
    <w:rsid w:val="E77B58DB"/>
    <w:rsid w:val="E77E761C"/>
    <w:rsid w:val="E77FB003"/>
    <w:rsid w:val="E7DD8708"/>
    <w:rsid w:val="E7DFD927"/>
    <w:rsid w:val="E7E4AAA3"/>
    <w:rsid w:val="E7F607D8"/>
    <w:rsid w:val="E7FB40ED"/>
    <w:rsid w:val="E7FDC623"/>
    <w:rsid w:val="E7FFEB4F"/>
    <w:rsid w:val="E99E8851"/>
    <w:rsid w:val="EA5F50A9"/>
    <w:rsid w:val="EAA7911E"/>
    <w:rsid w:val="EAFD4E19"/>
    <w:rsid w:val="EB77F1F6"/>
    <w:rsid w:val="EB9B371C"/>
    <w:rsid w:val="EBBC0527"/>
    <w:rsid w:val="EBDF893F"/>
    <w:rsid w:val="EBE669E3"/>
    <w:rsid w:val="EBF7FDDA"/>
    <w:rsid w:val="EBFE2778"/>
    <w:rsid w:val="EBFF7371"/>
    <w:rsid w:val="ECEFE2D1"/>
    <w:rsid w:val="ED78A4F9"/>
    <w:rsid w:val="ED7D0F07"/>
    <w:rsid w:val="ED7F4B20"/>
    <w:rsid w:val="ED7FEABE"/>
    <w:rsid w:val="ED8EA64C"/>
    <w:rsid w:val="ED8FADDA"/>
    <w:rsid w:val="EDA72A91"/>
    <w:rsid w:val="EDBD09A9"/>
    <w:rsid w:val="EDBFC565"/>
    <w:rsid w:val="EDE59D21"/>
    <w:rsid w:val="EDE77F53"/>
    <w:rsid w:val="EDF530E5"/>
    <w:rsid w:val="EDF5B704"/>
    <w:rsid w:val="EE5B869C"/>
    <w:rsid w:val="EE6F55EF"/>
    <w:rsid w:val="EE713F0E"/>
    <w:rsid w:val="EECF82B4"/>
    <w:rsid w:val="EEDF1829"/>
    <w:rsid w:val="EEDFA629"/>
    <w:rsid w:val="EEE7BB01"/>
    <w:rsid w:val="EEEEA120"/>
    <w:rsid w:val="EEEF1E07"/>
    <w:rsid w:val="EEFB475E"/>
    <w:rsid w:val="EEFBB1C8"/>
    <w:rsid w:val="EEFF7B7D"/>
    <w:rsid w:val="EF78DD1B"/>
    <w:rsid w:val="EF7D2A7A"/>
    <w:rsid w:val="EF7E0537"/>
    <w:rsid w:val="EFA5ED1A"/>
    <w:rsid w:val="EFAD22A7"/>
    <w:rsid w:val="EFB2C228"/>
    <w:rsid w:val="EFBFA6BD"/>
    <w:rsid w:val="EFCEC632"/>
    <w:rsid w:val="EFD61E7B"/>
    <w:rsid w:val="EFDAA52B"/>
    <w:rsid w:val="EFDFED44"/>
    <w:rsid w:val="EFF373AF"/>
    <w:rsid w:val="EFF47011"/>
    <w:rsid w:val="EFF489A9"/>
    <w:rsid w:val="EFFBADD8"/>
    <w:rsid w:val="EFFCA10E"/>
    <w:rsid w:val="EFFF6804"/>
    <w:rsid w:val="EFFFD6CB"/>
    <w:rsid w:val="F1789489"/>
    <w:rsid w:val="F24F6B58"/>
    <w:rsid w:val="F2EFC63D"/>
    <w:rsid w:val="F2FD4492"/>
    <w:rsid w:val="F2FF67FB"/>
    <w:rsid w:val="F369CD34"/>
    <w:rsid w:val="F36B0302"/>
    <w:rsid w:val="F37E1160"/>
    <w:rsid w:val="F3AE3962"/>
    <w:rsid w:val="F3F7CD72"/>
    <w:rsid w:val="F3FBBB12"/>
    <w:rsid w:val="F3FF76A6"/>
    <w:rsid w:val="F4BFF2C7"/>
    <w:rsid w:val="F4EEF4B8"/>
    <w:rsid w:val="F4FE6FAB"/>
    <w:rsid w:val="F4FFD0CC"/>
    <w:rsid w:val="F51FB6D4"/>
    <w:rsid w:val="F55F092F"/>
    <w:rsid w:val="F56F62A3"/>
    <w:rsid w:val="F57CB068"/>
    <w:rsid w:val="F5DB4A6F"/>
    <w:rsid w:val="F5DDF558"/>
    <w:rsid w:val="F5FD924F"/>
    <w:rsid w:val="F5FE9C3E"/>
    <w:rsid w:val="F5FEE935"/>
    <w:rsid w:val="F651E89F"/>
    <w:rsid w:val="F65FC488"/>
    <w:rsid w:val="F66FFFBE"/>
    <w:rsid w:val="F6795092"/>
    <w:rsid w:val="F67F1AA1"/>
    <w:rsid w:val="F68F9447"/>
    <w:rsid w:val="F68FD47C"/>
    <w:rsid w:val="F697D47C"/>
    <w:rsid w:val="F6DFBBD0"/>
    <w:rsid w:val="F6FF736B"/>
    <w:rsid w:val="F6FF8ABB"/>
    <w:rsid w:val="F76FC05C"/>
    <w:rsid w:val="F77174D9"/>
    <w:rsid w:val="F7736D80"/>
    <w:rsid w:val="F77B17AA"/>
    <w:rsid w:val="F77ED74D"/>
    <w:rsid w:val="F7B3069E"/>
    <w:rsid w:val="F7CF9273"/>
    <w:rsid w:val="F7DBE8BB"/>
    <w:rsid w:val="F7DE2618"/>
    <w:rsid w:val="F7EDE385"/>
    <w:rsid w:val="F7EFC7DD"/>
    <w:rsid w:val="F7F4DEE9"/>
    <w:rsid w:val="F7FC03B9"/>
    <w:rsid w:val="F7FF2512"/>
    <w:rsid w:val="F7FF8BC6"/>
    <w:rsid w:val="F87FAE12"/>
    <w:rsid w:val="F8F54DFA"/>
    <w:rsid w:val="F91FCA98"/>
    <w:rsid w:val="F96776E3"/>
    <w:rsid w:val="F97331AD"/>
    <w:rsid w:val="F99E6094"/>
    <w:rsid w:val="F9CB7EDE"/>
    <w:rsid w:val="F9EF21A8"/>
    <w:rsid w:val="F9EF4047"/>
    <w:rsid w:val="F9F77072"/>
    <w:rsid w:val="FAD719C1"/>
    <w:rsid w:val="FAF5F95B"/>
    <w:rsid w:val="FAFFD3F9"/>
    <w:rsid w:val="FB1DE4C2"/>
    <w:rsid w:val="FB2F9C36"/>
    <w:rsid w:val="FB3D1DB8"/>
    <w:rsid w:val="FB3E0F69"/>
    <w:rsid w:val="FB3F5D15"/>
    <w:rsid w:val="FB61C81C"/>
    <w:rsid w:val="FB6E0D8C"/>
    <w:rsid w:val="FB7BB860"/>
    <w:rsid w:val="FB7D38C0"/>
    <w:rsid w:val="FB8B557E"/>
    <w:rsid w:val="FB9DC6A3"/>
    <w:rsid w:val="FBAD861D"/>
    <w:rsid w:val="FBB35640"/>
    <w:rsid w:val="FBCF82A1"/>
    <w:rsid w:val="FBD749A8"/>
    <w:rsid w:val="FBDA9BE0"/>
    <w:rsid w:val="FBDF578E"/>
    <w:rsid w:val="FBE3008B"/>
    <w:rsid w:val="FBEADAD9"/>
    <w:rsid w:val="FBFACBD0"/>
    <w:rsid w:val="FBFB2C84"/>
    <w:rsid w:val="FBFB2FCA"/>
    <w:rsid w:val="FBFDA5AC"/>
    <w:rsid w:val="FBFE2026"/>
    <w:rsid w:val="FBFF7EF2"/>
    <w:rsid w:val="FBFF82BF"/>
    <w:rsid w:val="FC3FED89"/>
    <w:rsid w:val="FC5FE86C"/>
    <w:rsid w:val="FC649F0B"/>
    <w:rsid w:val="FC6F6A3D"/>
    <w:rsid w:val="FC79B761"/>
    <w:rsid w:val="FC7B643D"/>
    <w:rsid w:val="FC7FDC4A"/>
    <w:rsid w:val="FCA3081F"/>
    <w:rsid w:val="FCE627D3"/>
    <w:rsid w:val="FCF669A2"/>
    <w:rsid w:val="FCFB4FA3"/>
    <w:rsid w:val="FCFE53BD"/>
    <w:rsid w:val="FD310758"/>
    <w:rsid w:val="FD57901F"/>
    <w:rsid w:val="FD5F5388"/>
    <w:rsid w:val="FD5FC2CA"/>
    <w:rsid w:val="FD7F35EC"/>
    <w:rsid w:val="FDBFF543"/>
    <w:rsid w:val="FDDA93BB"/>
    <w:rsid w:val="FDDFDF34"/>
    <w:rsid w:val="FDDFFD9A"/>
    <w:rsid w:val="FDFD41F0"/>
    <w:rsid w:val="FDFE9EFA"/>
    <w:rsid w:val="FDFF455E"/>
    <w:rsid w:val="FE2A584A"/>
    <w:rsid w:val="FE398695"/>
    <w:rsid w:val="FE572BBB"/>
    <w:rsid w:val="FE5D8553"/>
    <w:rsid w:val="FE6DAACC"/>
    <w:rsid w:val="FE7F3A36"/>
    <w:rsid w:val="FEA7CD4C"/>
    <w:rsid w:val="FEBFC724"/>
    <w:rsid w:val="FEBFCD9A"/>
    <w:rsid w:val="FEDF5629"/>
    <w:rsid w:val="FEF172E0"/>
    <w:rsid w:val="FEF37979"/>
    <w:rsid w:val="FEF445FD"/>
    <w:rsid w:val="FEF5ADA2"/>
    <w:rsid w:val="FEF5F370"/>
    <w:rsid w:val="FEF7DC0E"/>
    <w:rsid w:val="FEFB022E"/>
    <w:rsid w:val="FEFD2E95"/>
    <w:rsid w:val="FEFD92E7"/>
    <w:rsid w:val="FEFF005D"/>
    <w:rsid w:val="FEFF3561"/>
    <w:rsid w:val="FEFF5561"/>
    <w:rsid w:val="FEFF6E20"/>
    <w:rsid w:val="FF1776EF"/>
    <w:rsid w:val="FF17A3A0"/>
    <w:rsid w:val="FF328199"/>
    <w:rsid w:val="FF3522AB"/>
    <w:rsid w:val="FF3EDD41"/>
    <w:rsid w:val="FF533F7B"/>
    <w:rsid w:val="FF5BD2D0"/>
    <w:rsid w:val="FF5F50FC"/>
    <w:rsid w:val="FF6DF8DF"/>
    <w:rsid w:val="FF73E0BC"/>
    <w:rsid w:val="FF7F5FA5"/>
    <w:rsid w:val="FFAE1255"/>
    <w:rsid w:val="FFAE75CC"/>
    <w:rsid w:val="FFAE7999"/>
    <w:rsid w:val="FFAECE42"/>
    <w:rsid w:val="FFB53F43"/>
    <w:rsid w:val="FFB744B6"/>
    <w:rsid w:val="FFB7A7CF"/>
    <w:rsid w:val="FFB9E6AD"/>
    <w:rsid w:val="FFBB1232"/>
    <w:rsid w:val="FFBE287E"/>
    <w:rsid w:val="FFBF4365"/>
    <w:rsid w:val="FFC6C8AE"/>
    <w:rsid w:val="FFCF24EF"/>
    <w:rsid w:val="FFCFC5E9"/>
    <w:rsid w:val="FFD5AA4B"/>
    <w:rsid w:val="FFD70894"/>
    <w:rsid w:val="FFDE8A6E"/>
    <w:rsid w:val="FFDF538A"/>
    <w:rsid w:val="FFEA163F"/>
    <w:rsid w:val="FFEA5764"/>
    <w:rsid w:val="FFEBA5CE"/>
    <w:rsid w:val="FFEBE4B7"/>
    <w:rsid w:val="FFEDFDB3"/>
    <w:rsid w:val="FFEF459B"/>
    <w:rsid w:val="FFEF5A82"/>
    <w:rsid w:val="FFEF97CE"/>
    <w:rsid w:val="FFF4F612"/>
    <w:rsid w:val="FFF5A8EC"/>
    <w:rsid w:val="FFF672A6"/>
    <w:rsid w:val="FFF96D96"/>
    <w:rsid w:val="FFFAFCDD"/>
    <w:rsid w:val="FFFC471C"/>
    <w:rsid w:val="FFFC7FA0"/>
    <w:rsid w:val="FFFD0A03"/>
    <w:rsid w:val="FFFD39A1"/>
    <w:rsid w:val="FFFDC110"/>
    <w:rsid w:val="FFFDE60F"/>
    <w:rsid w:val="FFFE004A"/>
    <w:rsid w:val="FFFE5E5E"/>
    <w:rsid w:val="FFFF2027"/>
    <w:rsid w:val="FFFF4A74"/>
    <w:rsid w:val="FFFF53AB"/>
    <w:rsid w:val="FFFF5F3D"/>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2023-12-13T01:34:00Z</dcterms:created>
  <dc:creator>csrc</dc:creator>
  <cp:lastModifiedBy>uos</cp:lastModifiedBy>
  <dcterms:modified xsi:type="dcterms:W3CDTF">2025-09-19T19:06:46Z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58D4BBA899AD059B0E05CD68F56636F2_43</vt:lpwstr>
  </property>
</Properties>
</file>